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97" w:rsidRDefault="007366D7">
      <w:pPr>
        <w:widowControl/>
        <w:snapToGrid w:val="0"/>
        <w:spacing w:line="0" w:lineRule="atLeast"/>
        <w:jc w:val="center"/>
        <w:rPr>
          <w:rFonts w:ascii="仿宋" w:eastAsia="仿宋" w:hAnsi="仿宋" w:cs="仿宋"/>
          <w:kern w:val="0"/>
          <w:sz w:val="36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28"/>
        </w:rPr>
        <w:t>安徽大学艺术与传媒学院人才项目管理暂行办法</w:t>
      </w:r>
    </w:p>
    <w:p w:rsidR="00E60597" w:rsidRDefault="007029D0">
      <w:pPr>
        <w:widowControl/>
        <w:snapToGrid w:val="0"/>
        <w:spacing w:line="0" w:lineRule="atLeast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（征求意见稿）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一、总则</w:t>
      </w:r>
    </w:p>
    <w:p w:rsidR="00E60597" w:rsidRPr="003C5FDF" w:rsidRDefault="007366D7" w:rsidP="003C5FDF">
      <w:pPr>
        <w:widowControl/>
        <w:ind w:firstLineChars="200" w:firstLine="562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第一条</w:t>
      </w:r>
      <w:r>
        <w:rPr>
          <w:rFonts w:ascii="仿宋" w:eastAsia="仿宋" w:hAnsi="仿宋" w:cs="仿宋" w:hint="eastAsia"/>
          <w:kern w:val="0"/>
          <w:sz w:val="28"/>
          <w:szCs w:val="28"/>
        </w:rPr>
        <w:t>  为进一步提高学院人才培养质量，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加强师资队伍建设，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加强人才项目的科学化和规范化管理，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依据《高等学校优秀青年人才基金项目实施管理办法》（教人</w:t>
      </w:r>
      <w:r w:rsidR="003C5FDF" w:rsidRPr="003C5FDF">
        <w:rPr>
          <w:rFonts w:ascii="仿宋" w:eastAsia="仿宋" w:hAnsi="仿宋" w:cs="仿宋" w:hint="eastAsia"/>
          <w:kern w:val="0"/>
          <w:sz w:val="28"/>
          <w:szCs w:val="28"/>
        </w:rPr>
        <w:t>〔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2008</w:t>
      </w:r>
      <w:r w:rsidR="003C5FDF" w:rsidRPr="003C5FDF">
        <w:rPr>
          <w:rFonts w:ascii="仿宋" w:eastAsia="仿宋" w:hAnsi="仿宋" w:cs="仿宋" w:hint="eastAsia"/>
          <w:kern w:val="0"/>
          <w:sz w:val="28"/>
          <w:szCs w:val="28"/>
        </w:rPr>
        <w:t>〕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5号）、</w:t>
      </w:r>
      <w:r w:rsidR="002C3BA6">
        <w:rPr>
          <w:rFonts w:ascii="仿宋" w:eastAsia="仿宋" w:hAnsi="仿宋" w:cs="仿宋" w:hint="eastAsia"/>
          <w:kern w:val="0"/>
          <w:sz w:val="28"/>
          <w:szCs w:val="28"/>
        </w:rPr>
        <w:t>《安徽省教育厅 安徽省财政厅关于引进高校领军人才和团队的意见》（皖教人</w:t>
      </w:r>
      <w:r w:rsidR="002C3BA6" w:rsidRPr="003C5FDF">
        <w:rPr>
          <w:rFonts w:ascii="仿宋" w:eastAsia="仿宋" w:hAnsi="仿宋" w:cs="仿宋" w:hint="eastAsia"/>
          <w:kern w:val="0"/>
          <w:sz w:val="28"/>
          <w:szCs w:val="28"/>
        </w:rPr>
        <w:t>〔</w:t>
      </w:r>
      <w:r w:rsidR="002C3BA6">
        <w:rPr>
          <w:rFonts w:ascii="仿宋" w:eastAsia="仿宋" w:hAnsi="仿宋" w:cs="仿宋" w:hint="eastAsia"/>
          <w:kern w:val="0"/>
          <w:sz w:val="28"/>
          <w:szCs w:val="28"/>
        </w:rPr>
        <w:t>2013</w:t>
      </w:r>
      <w:r w:rsidR="002C3BA6" w:rsidRPr="003C5FDF">
        <w:rPr>
          <w:rFonts w:ascii="仿宋" w:eastAsia="仿宋" w:hAnsi="仿宋" w:cs="仿宋" w:hint="eastAsia"/>
          <w:kern w:val="0"/>
          <w:sz w:val="28"/>
          <w:szCs w:val="28"/>
        </w:rPr>
        <w:t>〕</w:t>
      </w:r>
      <w:r w:rsidR="002C3BA6">
        <w:rPr>
          <w:rFonts w:ascii="仿宋" w:eastAsia="仿宋" w:hAnsi="仿宋" w:cs="仿宋" w:hint="eastAsia"/>
          <w:kern w:val="0"/>
          <w:sz w:val="28"/>
          <w:szCs w:val="28"/>
        </w:rPr>
        <w:t>6号）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和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《安徽省高等教育振兴计划质量提升项目资金管理暂行办法》（</w:t>
      </w:r>
      <w:proofErr w:type="gramStart"/>
      <w:r w:rsidR="00DF1060">
        <w:rPr>
          <w:rFonts w:ascii="仿宋" w:eastAsia="仿宋" w:hAnsi="仿宋" w:cs="仿宋" w:hint="eastAsia"/>
          <w:kern w:val="0"/>
          <w:sz w:val="28"/>
          <w:szCs w:val="28"/>
        </w:rPr>
        <w:t>财教</w:t>
      </w:r>
      <w:r w:rsidR="00DF1060" w:rsidRPr="003C5FDF">
        <w:rPr>
          <w:rFonts w:ascii="仿宋" w:eastAsia="仿宋" w:hAnsi="仿宋" w:cs="仿宋" w:hint="eastAsia"/>
          <w:kern w:val="0"/>
          <w:sz w:val="28"/>
          <w:szCs w:val="28"/>
        </w:rPr>
        <w:t>〔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2014</w:t>
      </w:r>
      <w:r w:rsidR="00DF1060" w:rsidRPr="003C5FDF">
        <w:rPr>
          <w:rFonts w:ascii="仿宋" w:eastAsia="仿宋" w:hAnsi="仿宋" w:cs="仿宋" w:hint="eastAsia"/>
          <w:kern w:val="0"/>
          <w:sz w:val="28"/>
          <w:szCs w:val="28"/>
        </w:rPr>
        <w:t>〕</w:t>
      </w:r>
      <w:proofErr w:type="gramEnd"/>
      <w:r w:rsidR="00DF1060">
        <w:rPr>
          <w:rFonts w:ascii="仿宋" w:eastAsia="仿宋" w:hAnsi="仿宋" w:cs="仿宋" w:hint="eastAsia"/>
          <w:kern w:val="0"/>
          <w:sz w:val="28"/>
          <w:szCs w:val="28"/>
        </w:rPr>
        <w:t>1248号）</w:t>
      </w:r>
      <w:r w:rsidR="003C5FD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文件精神，</w:t>
      </w:r>
      <w:r>
        <w:rPr>
          <w:rFonts w:ascii="仿宋" w:eastAsia="仿宋" w:hAnsi="仿宋" w:cs="仿宋" w:hint="eastAsia"/>
          <w:kern w:val="0"/>
          <w:sz w:val="28"/>
          <w:szCs w:val="28"/>
        </w:rPr>
        <w:t>特制定本办法。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第二条</w:t>
      </w:r>
      <w:r>
        <w:rPr>
          <w:rFonts w:ascii="仿宋" w:eastAsia="仿宋" w:hAnsi="仿宋" w:cs="仿宋" w:hint="eastAsia"/>
          <w:kern w:val="0"/>
          <w:sz w:val="28"/>
          <w:szCs w:val="28"/>
        </w:rPr>
        <w:t>  本办法中的“人才项目”包含三大类：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（一）重大类项目：高校领军人才引进资助项目、高校领军人才团队引进资助项目。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（二）综合类项目：本科高校教师应用能力提升计划综合类培训项目、本科高校教师应用能力提升计划专业类培训项目。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（三）指导类项目：高校学科（专业）拔尖人才学术资助重点项目、高校优秀青年骨干人才国内外访学研修重点项目、高校优秀青年人才支持计划重点项目。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第三条 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由学院人事处、科研处具体负责组织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申报</w:t>
      </w:r>
      <w:r>
        <w:rPr>
          <w:rFonts w:ascii="仿宋" w:eastAsia="仿宋" w:hAnsi="仿宋" w:cs="仿宋" w:hint="eastAsia"/>
          <w:kern w:val="0"/>
          <w:sz w:val="28"/>
          <w:szCs w:val="28"/>
        </w:rPr>
        <w:t>与管理。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二、申报与立项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第四条 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依据项目申报指南，采用各单位自愿申报和学院指定申报方式申报项目。具体项目申报立项程序如下：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（一）学院发布或转发项目指南；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（二）各系部或相关部门根据项目指南的要求申报项目；</w:t>
      </w:r>
    </w:p>
    <w:p w:rsidR="00D06EED" w:rsidRPr="00AB690C" w:rsidRDefault="007366D7" w:rsidP="00AB690C">
      <w:pPr>
        <w:pStyle w:val="1"/>
        <w:widowControl/>
        <w:snapToGrid w:val="0"/>
        <w:spacing w:line="600" w:lineRule="atLeast"/>
        <w:ind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（三）学院受理项目申报工作，组织项目评审，审批院级项目，择优遴选上报国家级或省级项目。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三、实施与管理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第五条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实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行</w:t>
      </w:r>
      <w:r>
        <w:rPr>
          <w:rFonts w:ascii="仿宋" w:eastAsia="仿宋" w:hAnsi="仿宋" w:cs="仿宋" w:hint="eastAsia"/>
          <w:kern w:val="0"/>
          <w:sz w:val="28"/>
          <w:szCs w:val="28"/>
        </w:rPr>
        <w:t>学院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和系部两级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管理。人事处和科研处负责项目申报</w:t>
      </w:r>
      <w:r w:rsidR="007029D0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检查和</w:t>
      </w:r>
      <w:r>
        <w:rPr>
          <w:rFonts w:ascii="仿宋" w:eastAsia="仿宋" w:hAnsi="仿宋" w:cs="仿宋" w:hint="eastAsia"/>
          <w:kern w:val="0"/>
          <w:sz w:val="28"/>
          <w:szCs w:val="28"/>
        </w:rPr>
        <w:t>验收等工作。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第六条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各系部负责组织本单位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的申报及过程管理，并为项目的实施提供条件，做好项目的检查、验收及有关资料归档管理等工作。</w:t>
      </w:r>
    </w:p>
    <w:p w:rsidR="003C5FDF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第七条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实行积分制管理模式。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项目的最低标准积分为立项经费除以1000元</w:t>
      </w:r>
      <w:r w:rsidR="007029D0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3C5FDF">
        <w:rPr>
          <w:rFonts w:ascii="仿宋" w:eastAsia="仿宋" w:hAnsi="仿宋" w:cs="仿宋" w:hint="eastAsia"/>
          <w:kern w:val="0"/>
          <w:sz w:val="28"/>
          <w:szCs w:val="28"/>
        </w:rPr>
        <w:t>具体积分规则及要求见附件。</w:t>
      </w:r>
    </w:p>
    <w:p w:rsidR="003C5FDF" w:rsidRPr="003C5FDF" w:rsidRDefault="003C5FDF" w:rsidP="003C5FDF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第八条   </w:t>
      </w:r>
      <w:r w:rsidR="00DF1060" w:rsidRPr="00DF1060">
        <w:rPr>
          <w:rFonts w:ascii="仿宋" w:eastAsia="仿宋" w:hAnsi="仿宋" w:cs="仿宋" w:hint="eastAsia"/>
          <w:kern w:val="0"/>
          <w:sz w:val="28"/>
          <w:szCs w:val="28"/>
        </w:rPr>
        <w:t>重大类项目须签订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合同</w:t>
      </w:r>
      <w:r w:rsidR="00DF1060" w:rsidRPr="00DF1060">
        <w:rPr>
          <w:rFonts w:ascii="仿宋" w:eastAsia="仿宋" w:hAnsi="仿宋" w:cs="仿宋" w:hint="eastAsia"/>
          <w:kern w:val="0"/>
          <w:sz w:val="28"/>
          <w:szCs w:val="28"/>
        </w:rPr>
        <w:t>，</w:t>
      </w:r>
      <w:r w:rsidR="007029D0">
        <w:rPr>
          <w:rFonts w:ascii="仿宋" w:eastAsia="仿宋" w:hAnsi="仿宋" w:cs="仿宋" w:hint="eastAsia"/>
          <w:kern w:val="0"/>
          <w:sz w:val="28"/>
          <w:szCs w:val="28"/>
        </w:rPr>
        <w:t>按</w:t>
      </w:r>
      <w:r w:rsidR="00DF1060" w:rsidRPr="00DF1060">
        <w:rPr>
          <w:rFonts w:ascii="仿宋" w:eastAsia="仿宋" w:hAnsi="仿宋" w:cs="仿宋" w:hint="eastAsia"/>
          <w:kern w:val="0"/>
          <w:sz w:val="28"/>
          <w:szCs w:val="28"/>
        </w:rPr>
        <w:t>合同管理，合同</w:t>
      </w:r>
      <w:r w:rsidRPr="00FE362D">
        <w:rPr>
          <w:rFonts w:ascii="仿宋" w:eastAsia="仿宋" w:hAnsi="仿宋" w:cs="仿宋" w:hint="eastAsia"/>
          <w:kern w:val="0"/>
          <w:sz w:val="28"/>
          <w:szCs w:val="28"/>
        </w:rPr>
        <w:t>须先报人事处</w:t>
      </w:r>
      <w:r w:rsidR="006D27ED">
        <w:rPr>
          <w:rFonts w:ascii="仿宋" w:eastAsia="仿宋" w:hAnsi="仿宋" w:cs="仿宋" w:hint="eastAsia"/>
          <w:kern w:val="0"/>
          <w:sz w:val="28"/>
          <w:szCs w:val="28"/>
        </w:rPr>
        <w:t>、科研处初审，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由</w:t>
      </w:r>
      <w:r w:rsidR="006D27ED">
        <w:rPr>
          <w:rFonts w:ascii="仿宋" w:eastAsia="仿宋" w:hAnsi="仿宋" w:cs="仿宋" w:hint="eastAsia"/>
          <w:kern w:val="0"/>
          <w:sz w:val="28"/>
          <w:szCs w:val="28"/>
        </w:rPr>
        <w:t>学院院长办公会审批。</w:t>
      </w:r>
    </w:p>
    <w:p w:rsidR="006D27ED" w:rsidRPr="006D27ED" w:rsidRDefault="006D27ED" w:rsidP="006D27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第九条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 w:rsidRPr="006D27ED">
        <w:rPr>
          <w:rFonts w:ascii="仿宋" w:eastAsia="仿宋" w:hAnsi="仿宋" w:cs="仿宋" w:hint="eastAsia"/>
          <w:kern w:val="0"/>
          <w:sz w:val="28"/>
          <w:szCs w:val="28"/>
        </w:rPr>
        <w:t>参加学术交流活动必须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事先</w:t>
      </w:r>
      <w:r w:rsidRPr="006D27ED">
        <w:rPr>
          <w:rFonts w:ascii="仿宋" w:eastAsia="仿宋" w:hAnsi="仿宋" w:cs="仿宋" w:hint="eastAsia"/>
          <w:kern w:val="0"/>
          <w:sz w:val="28"/>
          <w:szCs w:val="28"/>
        </w:rPr>
        <w:t>报人事处、科研处备案审批。</w:t>
      </w:r>
    </w:p>
    <w:p w:rsidR="00E60597" w:rsidRDefault="006D27ED" w:rsidP="006D27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第十条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实行中期检查制度，中期检查的内容主要包括:</w:t>
      </w:r>
    </w:p>
    <w:p w:rsidR="00E60597" w:rsidRPr="008048BA" w:rsidRDefault="007366D7" w:rsidP="008048BA">
      <w:pPr>
        <w:pStyle w:val="a7"/>
        <w:widowControl/>
        <w:numPr>
          <w:ilvl w:val="0"/>
          <w:numId w:val="1"/>
        </w:numPr>
        <w:snapToGrid w:val="0"/>
        <w:spacing w:line="600" w:lineRule="atLeast"/>
        <w:ind w:firstLineChars="0"/>
        <w:rPr>
          <w:rFonts w:ascii="仿宋" w:eastAsia="仿宋" w:hAnsi="仿宋" w:cs="仿宋"/>
          <w:kern w:val="0"/>
          <w:sz w:val="28"/>
          <w:szCs w:val="28"/>
        </w:rPr>
      </w:pPr>
      <w:r w:rsidRPr="008048BA">
        <w:rPr>
          <w:rFonts w:ascii="仿宋" w:eastAsia="仿宋" w:hAnsi="仿宋" w:cs="仿宋" w:hint="eastAsia"/>
          <w:kern w:val="0"/>
          <w:sz w:val="28"/>
          <w:szCs w:val="28"/>
        </w:rPr>
        <w:t>开展</w:t>
      </w:r>
      <w:r w:rsidR="006D27ED" w:rsidRPr="008048BA">
        <w:rPr>
          <w:rFonts w:ascii="仿宋" w:eastAsia="仿宋" w:hAnsi="仿宋" w:cs="仿宋" w:hint="eastAsia"/>
          <w:kern w:val="0"/>
          <w:sz w:val="28"/>
          <w:szCs w:val="28"/>
        </w:rPr>
        <w:t>情况</w:t>
      </w:r>
      <w:r w:rsidRPr="008048BA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:rsidR="008048BA" w:rsidRPr="008048BA" w:rsidRDefault="008048BA" w:rsidP="008048BA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取得的成果;</w:t>
      </w:r>
    </w:p>
    <w:p w:rsidR="008048BA" w:rsidRPr="008048BA" w:rsidRDefault="008048BA" w:rsidP="008048BA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 w:rsidRPr="008048BA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资金的使用情况；</w:t>
      </w:r>
    </w:p>
    <w:p w:rsidR="008048BA" w:rsidRPr="008048BA" w:rsidRDefault="008048BA" w:rsidP="008048BA">
      <w:pPr>
        <w:pStyle w:val="a7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 w:rsidRPr="008048BA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项目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存在</w:t>
      </w:r>
      <w:r w:rsidRPr="008048BA"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的主要问题和改进措施。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对于没有进行实质性研究的项目、无故不接受中期检查的项目或者中期检查不合格的项目，学院将进行通报批评或者终止项目。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 w:rsidR="006D27ED">
        <w:rPr>
          <w:rFonts w:ascii="仿宋" w:eastAsia="仿宋" w:hAnsi="仿宋" w:cs="仿宋" w:hint="eastAsia"/>
          <w:b/>
          <w:kern w:val="0"/>
          <w:sz w:val="28"/>
          <w:szCs w:val="28"/>
        </w:rPr>
        <w:t>十一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条  </w:t>
      </w:r>
      <w:r>
        <w:rPr>
          <w:rFonts w:ascii="仿宋" w:eastAsia="仿宋" w:hAnsi="仿宋" w:cs="仿宋" w:hint="eastAsia"/>
          <w:kern w:val="0"/>
          <w:sz w:val="28"/>
          <w:szCs w:val="28"/>
        </w:rPr>
        <w:t>经批准的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未经批准不得随意更换项目负责人或者更改项目研究内容。确有下列情况之一的，应按项目申报渠道提出变更申请。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)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 xml:space="preserve"> 因健康原因不宜继续担任项目负责人的；</w:t>
      </w:r>
    </w:p>
    <w:p w:rsidR="00E60597" w:rsidRDefault="00D06EED" w:rsidP="00D06EED">
      <w:pPr>
        <w:widowControl/>
        <w:snapToGrid w:val="0"/>
        <w:spacing w:line="600" w:lineRule="atLeast"/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（二）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因非自身原因或不可</w:t>
      </w:r>
      <w:proofErr w:type="gramStart"/>
      <w:r w:rsidR="007366D7">
        <w:rPr>
          <w:rFonts w:ascii="仿宋" w:eastAsia="仿宋" w:hAnsi="仿宋" w:cs="仿宋" w:hint="eastAsia"/>
          <w:kern w:val="0"/>
          <w:sz w:val="28"/>
          <w:szCs w:val="28"/>
        </w:rPr>
        <w:t>抗因素</w:t>
      </w:r>
      <w:proofErr w:type="gramEnd"/>
      <w:r w:rsidR="007366D7">
        <w:rPr>
          <w:rFonts w:ascii="仿宋" w:eastAsia="仿宋" w:hAnsi="仿宋" w:cs="仿宋" w:hint="eastAsia"/>
          <w:kern w:val="0"/>
          <w:sz w:val="28"/>
          <w:szCs w:val="28"/>
        </w:rPr>
        <w:t>导致项目延期的；</w:t>
      </w:r>
    </w:p>
    <w:p w:rsidR="00E60597" w:rsidRDefault="00D06EED" w:rsidP="00D06EED">
      <w:pPr>
        <w:widowControl/>
        <w:snapToGrid w:val="0"/>
        <w:spacing w:line="600" w:lineRule="atLeast"/>
        <w:ind w:firstLineChars="150" w:firstLine="42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确需对计划目标、内容、进度进行调整的。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D06EED"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 w:rsidR="006D27ED">
        <w:rPr>
          <w:rFonts w:ascii="仿宋" w:eastAsia="仿宋" w:hAnsi="仿宋" w:cs="仿宋" w:hint="eastAsia"/>
          <w:b/>
          <w:kern w:val="0"/>
          <w:sz w:val="28"/>
          <w:szCs w:val="28"/>
        </w:rPr>
        <w:t>十二</w:t>
      </w:r>
      <w:r w:rsidRPr="00D06EED">
        <w:rPr>
          <w:rFonts w:ascii="仿宋" w:eastAsia="仿宋" w:hAnsi="仿宋" w:cs="仿宋" w:hint="eastAsia"/>
          <w:b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在项目执行的过程中，有下列情况之一者，做终止或撤销处理：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项目实施情况表明，项目负责人不具备按计划完成研究任务的条件和能力；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未经批准擅自变更项目负责人或研究课题；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组织管理不力。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四、结题与验收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第</w:t>
      </w:r>
      <w:r w:rsidR="00D06EED">
        <w:rPr>
          <w:rFonts w:ascii="仿宋" w:eastAsia="仿宋" w:hAnsi="仿宋" w:cs="仿宋" w:hint="eastAsia"/>
          <w:b/>
          <w:kern w:val="0"/>
          <w:sz w:val="28"/>
          <w:szCs w:val="28"/>
        </w:rPr>
        <w:t>十</w:t>
      </w:r>
      <w:r w:rsidR="006D27ED">
        <w:rPr>
          <w:rFonts w:ascii="仿宋" w:eastAsia="仿宋" w:hAnsi="仿宋" w:cs="仿宋" w:hint="eastAsia"/>
          <w:b/>
          <w:kern w:val="0"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kern w:val="0"/>
          <w:sz w:val="28"/>
          <w:szCs w:val="28"/>
        </w:rPr>
        <w:t xml:space="preserve">条   </w:t>
      </w:r>
      <w:r w:rsidR="00376FB6">
        <w:rPr>
          <w:rFonts w:ascii="仿宋" w:eastAsia="仿宋" w:hAnsi="仿宋" w:cs="仿宋" w:hint="eastAsia"/>
          <w:bCs/>
          <w:kern w:val="0"/>
          <w:sz w:val="28"/>
          <w:szCs w:val="28"/>
        </w:rPr>
        <w:t>人才项目</w:t>
      </w:r>
      <w:r w:rsidR="006D27ED">
        <w:rPr>
          <w:rFonts w:ascii="仿宋" w:eastAsia="仿宋" w:hAnsi="仿宋" w:cs="仿宋" w:hint="eastAsia"/>
          <w:bCs/>
          <w:kern w:val="0"/>
          <w:sz w:val="28"/>
          <w:szCs w:val="28"/>
        </w:rPr>
        <w:t>达到最低积分要求</w:t>
      </w:r>
      <w:r w:rsidR="00DF1060">
        <w:rPr>
          <w:rFonts w:ascii="仿宋" w:eastAsia="仿宋" w:hAnsi="仿宋" w:cs="仿宋" w:hint="eastAsia"/>
          <w:bCs/>
          <w:kern w:val="0"/>
          <w:sz w:val="28"/>
          <w:szCs w:val="28"/>
        </w:rPr>
        <w:t>，</w:t>
      </w:r>
      <w:r w:rsidR="006D27ED">
        <w:rPr>
          <w:rFonts w:ascii="仿宋" w:eastAsia="仿宋" w:hAnsi="仿宋" w:cs="仿宋" w:hint="eastAsia"/>
          <w:bCs/>
          <w:kern w:val="0"/>
          <w:sz w:val="28"/>
          <w:szCs w:val="28"/>
        </w:rPr>
        <w:t>方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可申请结题。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</w:t>
      </w:r>
      <w:r w:rsidR="00D06E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条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完成后的3个月内，项目负责人向人事处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、科研处</w:t>
      </w:r>
      <w:r>
        <w:rPr>
          <w:rFonts w:ascii="仿宋" w:eastAsia="仿宋" w:hAnsi="仿宋" w:cs="仿宋" w:hint="eastAsia"/>
          <w:kern w:val="0"/>
          <w:sz w:val="28"/>
          <w:szCs w:val="28"/>
        </w:rPr>
        <w:t>提交项目结题验收申请报告，学院将组织专家对结题报告进行评审。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经学院验收后，向上级提交验收材料，并接受上级验收。对未达到验收要求的项目，取消项目资格并按有关规定严肃处理。凡经认定已经通过结题验收的项目，学院将颁发项目结题证书。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对结题验收项目存在下列情况之一者，不予通过结题验收：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（一）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未完成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申请书规定任务的；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（二）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提供的结题验收文件、资料、数据不真实、不完整的；</w:t>
      </w:r>
    </w:p>
    <w:p w:rsidR="00E60597" w:rsidRDefault="00D06EED" w:rsidP="00D06EED">
      <w:pPr>
        <w:widowControl/>
        <w:snapToGrid w:val="0"/>
        <w:spacing w:line="600" w:lineRule="atLeast"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（三）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擅自修改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>申请书规定的研究目标、内容、技术路线。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七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凡是项目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未通过结题验收的，取消项目负责人再次申报项目资格。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lastRenderedPageBreak/>
        <w:t>第十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八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项目的研究成果，包括专著、论文、软件、数据库、专利以及鉴定证书、成果报告等，应注明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项目资助类别名称</w:t>
      </w:r>
      <w:r>
        <w:rPr>
          <w:rFonts w:ascii="仿宋" w:eastAsia="仿宋" w:hAnsi="仿宋" w:cs="仿宋" w:hint="eastAsia"/>
          <w:kern w:val="0"/>
          <w:sz w:val="28"/>
          <w:szCs w:val="28"/>
        </w:rPr>
        <w:t>和项目编号，未标注的不予列入该项目成果范围。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五、项目经费与财务管理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第十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九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采取项目资助方式，</w:t>
      </w:r>
      <w:r w:rsidR="007029D0">
        <w:rPr>
          <w:rFonts w:ascii="仿宋" w:eastAsia="仿宋" w:hAnsi="仿宋" w:cs="仿宋" w:hint="eastAsia"/>
          <w:kern w:val="0"/>
          <w:sz w:val="28"/>
          <w:szCs w:val="28"/>
        </w:rPr>
        <w:t>由</w:t>
      </w:r>
      <w:r>
        <w:rPr>
          <w:rFonts w:ascii="仿宋" w:eastAsia="仿宋" w:hAnsi="仿宋" w:cs="仿宋" w:hint="eastAsia"/>
          <w:kern w:val="0"/>
          <w:sz w:val="28"/>
          <w:szCs w:val="28"/>
        </w:rPr>
        <w:t>省教育厅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和</w:t>
      </w:r>
      <w:r>
        <w:rPr>
          <w:rFonts w:ascii="仿宋" w:eastAsia="仿宋" w:hAnsi="仿宋" w:cs="仿宋" w:hint="eastAsia"/>
          <w:kern w:val="0"/>
          <w:sz w:val="28"/>
          <w:szCs w:val="28"/>
        </w:rPr>
        <w:t>学院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给予</w:t>
      </w:r>
      <w:r>
        <w:rPr>
          <w:rFonts w:ascii="仿宋" w:eastAsia="仿宋" w:hAnsi="仿宋" w:cs="仿宋" w:hint="eastAsia"/>
          <w:kern w:val="0"/>
          <w:sz w:val="28"/>
          <w:szCs w:val="28"/>
        </w:rPr>
        <w:t>经费</w:t>
      </w:r>
      <w:r w:rsidR="00DF1060">
        <w:rPr>
          <w:rFonts w:ascii="仿宋" w:eastAsia="仿宋" w:hAnsi="仿宋" w:cs="仿宋" w:hint="eastAsia"/>
          <w:kern w:val="0"/>
          <w:sz w:val="28"/>
          <w:szCs w:val="28"/>
        </w:rPr>
        <w:t>资助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E60597" w:rsidRDefault="007366D7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</w:t>
      </w:r>
      <w:r w:rsid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二十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376FB6">
        <w:rPr>
          <w:rFonts w:ascii="仿宋" w:eastAsia="仿宋" w:hAnsi="仿宋" w:cs="仿宋" w:hint="eastAsia"/>
          <w:kern w:val="0"/>
          <w:sz w:val="28"/>
          <w:szCs w:val="28"/>
        </w:rPr>
        <w:t>人才项目</w:t>
      </w:r>
      <w:r>
        <w:rPr>
          <w:rFonts w:ascii="仿宋" w:eastAsia="仿宋" w:hAnsi="仿宋" w:cs="仿宋" w:hint="eastAsia"/>
          <w:kern w:val="0"/>
          <w:sz w:val="28"/>
          <w:szCs w:val="28"/>
        </w:rPr>
        <w:t>经费实行预算管理制度</w:t>
      </w:r>
      <w:r w:rsidR="00C73FC5">
        <w:rPr>
          <w:rFonts w:ascii="仿宋" w:eastAsia="仿宋" w:hAnsi="仿宋" w:cs="仿宋" w:hint="eastAsia"/>
          <w:kern w:val="0"/>
          <w:sz w:val="28"/>
          <w:szCs w:val="28"/>
        </w:rPr>
        <w:t>，按照“先预算，再使用”的原则使用经费</w:t>
      </w:r>
      <w:r>
        <w:rPr>
          <w:rFonts w:ascii="仿宋" w:eastAsia="仿宋" w:hAnsi="仿宋" w:cs="仿宋" w:hint="eastAsia"/>
          <w:kern w:val="0"/>
          <w:sz w:val="28"/>
          <w:szCs w:val="28"/>
        </w:rPr>
        <w:t>。</w:t>
      </w:r>
      <w:r w:rsidR="00C73FC5">
        <w:rPr>
          <w:rFonts w:ascii="仿宋" w:eastAsia="仿宋" w:hAnsi="仿宋" w:cs="仿宋" w:hint="eastAsia"/>
          <w:kern w:val="0"/>
          <w:sz w:val="28"/>
          <w:szCs w:val="28"/>
        </w:rPr>
        <w:t>项目组在经费到位后必须根据项目批复预算和任务书（合同）经费使用要求，按年度经济科目进行经费支出预算。</w:t>
      </w:r>
    </w:p>
    <w:p w:rsidR="00E60597" w:rsidRDefault="007366D7" w:rsidP="00D06EED">
      <w:pPr>
        <w:widowControl/>
        <w:snapToGrid w:val="0"/>
        <w:spacing w:line="600" w:lineRule="atLeast"/>
        <w:ind w:firstLine="1"/>
        <w:jc w:val="center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六、附则</w:t>
      </w:r>
    </w:p>
    <w:p w:rsidR="00E60597" w:rsidRDefault="006D27ED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第廿一</w:t>
      </w:r>
      <w:r w:rsidR="007366D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C73FC5">
        <w:rPr>
          <w:rFonts w:ascii="仿宋" w:eastAsia="仿宋" w:hAnsi="仿宋" w:cs="仿宋" w:hint="eastAsia"/>
          <w:kern w:val="0"/>
          <w:sz w:val="28"/>
          <w:szCs w:val="28"/>
        </w:rPr>
        <w:t>本办法自发布之日起施行。</w:t>
      </w:r>
    </w:p>
    <w:p w:rsidR="00E60597" w:rsidRDefault="006D27ED" w:rsidP="00D06E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第廿二</w:t>
      </w:r>
      <w:r w:rsidR="007366D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条</w:t>
      </w:r>
      <w:r w:rsidR="007366D7"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r w:rsidR="00C73FC5">
        <w:rPr>
          <w:rFonts w:ascii="仿宋" w:eastAsia="仿宋" w:hAnsi="仿宋" w:cs="仿宋" w:hint="eastAsia"/>
          <w:kern w:val="0"/>
          <w:sz w:val="28"/>
          <w:szCs w:val="28"/>
        </w:rPr>
        <w:t>本办法由学院人事处、科研处负责解释。</w:t>
      </w:r>
    </w:p>
    <w:p w:rsidR="006D27ED" w:rsidRPr="006D27ED" w:rsidRDefault="006D27ED" w:rsidP="006D27ED">
      <w:pPr>
        <w:widowControl/>
        <w:snapToGrid w:val="0"/>
        <w:spacing w:line="600" w:lineRule="atLeast"/>
        <w:ind w:firstLineChars="200" w:firstLine="562"/>
        <w:rPr>
          <w:rFonts w:ascii="仿宋" w:eastAsia="仿宋" w:hAnsi="仿宋" w:cs="仿宋"/>
          <w:kern w:val="0"/>
          <w:sz w:val="28"/>
          <w:szCs w:val="28"/>
        </w:rPr>
      </w:pPr>
      <w:r w:rsidRPr="006D27ED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第廿三条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</w:rPr>
        <w:t>思政类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</w:rPr>
        <w:t>项目管理参照本办法执行。</w:t>
      </w:r>
    </w:p>
    <w:p w:rsidR="00E60597" w:rsidRDefault="00E6059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C034A7" w:rsidRDefault="00C034A7">
      <w:pPr>
        <w:widowControl/>
        <w:snapToGrid w:val="0"/>
        <w:ind w:firstLine="562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</w:p>
    <w:tbl>
      <w:tblPr>
        <w:tblpPr w:leftFromText="180" w:rightFromText="180" w:horzAnchor="margin" w:tblpXSpec="center" w:tblpY="210"/>
        <w:tblW w:w="10582" w:type="dxa"/>
        <w:tblLook w:val="04A0" w:firstRow="1" w:lastRow="0" w:firstColumn="1" w:lastColumn="0" w:noHBand="0" w:noVBand="1"/>
      </w:tblPr>
      <w:tblGrid>
        <w:gridCol w:w="595"/>
        <w:gridCol w:w="2096"/>
        <w:gridCol w:w="1574"/>
        <w:gridCol w:w="2201"/>
        <w:gridCol w:w="696"/>
        <w:gridCol w:w="3420"/>
      </w:tblGrid>
      <w:tr w:rsidR="00C034A7" w:rsidRPr="00C034A7" w:rsidTr="00C034A7">
        <w:trPr>
          <w:trHeight w:val="975"/>
        </w:trPr>
        <w:tc>
          <w:tcPr>
            <w:tcW w:w="105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附件1：   </w:t>
            </w: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安徽大学艺术与传媒学院人才项目积分规则</w:t>
            </w:r>
          </w:p>
        </w:tc>
      </w:tr>
      <w:tr w:rsidR="00C034A7" w:rsidRPr="00C034A7" w:rsidTr="00C034A7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034A7" w:rsidRPr="00C034A7" w:rsidTr="00C034A7">
        <w:trPr>
          <w:trHeight w:val="10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学术论文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SCI、EI、SSCI、A&amp;HCI、《新华文摘》（全文）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学术论文级别按照安徽省教育厅教人〔2009〕1号文件规定执行。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四类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学术专著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资助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A级出版社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9.0 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1.著作积分=万字×著作类别系数                   2.第一单位须署名安徽大学艺术与传媒学院，参著者（本院职工）积分按所撰写的字数由著作积分公式计算，不能明确参著者撰写字数的，按所有参著者均摊。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B级出版社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C级出版社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非资助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A级出版社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15.0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B级出版社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10.0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C级出版社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学术编著、     译著、教材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资助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A级出版社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5.0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B级出版社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C级出版社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1.5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非资助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A级出版社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9.0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B级出版社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6.0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C级出版社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3.0 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咨询报告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国家级政府部门采用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以相应政府部门采用证明公章为准。第一单位须署名安徽大学艺术与传媒学院，第一作者或通讯作者为本院职工。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省、</w:t>
            </w:r>
            <w:proofErr w:type="gramStart"/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部级政府</w:t>
            </w:r>
            <w:proofErr w:type="gramEnd"/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部门采用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地、市（厅）级政府部门采用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科技成果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会议鉴定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鉴定成果以</w:t>
            </w:r>
            <w:bookmarkStart w:id="0" w:name="_GoBack"/>
            <w:bookmarkEnd w:id="0"/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鉴定证书为准。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省、部级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67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省级科技成果以成果证书为准。</w:t>
            </w: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专利成果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国际专利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专利授权以专利证书为准。</w:t>
            </w: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国内发明专利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国内实用新型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国内外观设计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科研成果获奖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获奖级别定义见《安徽大学艺术与传媒学院教科研项目管理暂行办法》。</w:t>
            </w: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省、部级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安徽省自然科学优秀学术论文奖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教学成果获奖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教科研项目立项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2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院级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教学竞赛获奖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获奖级别定义见《安徽大学艺术与传媒学院教科研项目管理暂行办法》。</w:t>
            </w: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全国艺术类院校、行知联盟或省级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教学效果获奖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教学效果标准按照安徽省教育厅教人〔2009〕1号文件规定执行。</w:t>
            </w: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四类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专业业绩获奖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专业实践业绩标准按照安徽省教育厅教人〔2009〕1号文件规定执行。</w:t>
            </w: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艺术作品与创作获奖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由文化部主办。</w:t>
            </w: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51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入选作品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艺术作品与创作获奖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由省文化厅主办。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优秀奖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入选作品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艺术创作  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已公开演出。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承办学术活动</w:t>
            </w: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(会议)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76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2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院级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参加学术会议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院级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学术讲座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厅（局）、市级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院级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34A7" w:rsidRPr="00C034A7" w:rsidTr="00C034A7">
        <w:trPr>
          <w:trHeight w:val="499"/>
        </w:trPr>
        <w:tc>
          <w:tcPr>
            <w:tcW w:w="105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注：同一成果获多个级别奖励，积分不累加，只</w:t>
            </w:r>
            <w:proofErr w:type="gramStart"/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计最高</w:t>
            </w:r>
            <w:proofErr w:type="gramEnd"/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级别项分数。</w:t>
            </w:r>
          </w:p>
        </w:tc>
      </w:tr>
      <w:tr w:rsidR="00C034A7" w:rsidRPr="00C034A7" w:rsidTr="00C034A7">
        <w:trPr>
          <w:trHeight w:val="1035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034A7" w:rsidRPr="00C034A7" w:rsidTr="00C034A7">
        <w:trPr>
          <w:trHeight w:val="660"/>
        </w:trPr>
        <w:tc>
          <w:tcPr>
            <w:tcW w:w="105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附件2：</w:t>
            </w: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安徽大学艺术与传媒学院认定的出版社级别目录</w:t>
            </w:r>
          </w:p>
        </w:tc>
      </w:tr>
      <w:tr w:rsidR="00C034A7" w:rsidRPr="00C034A7" w:rsidTr="00C034A7">
        <w:trPr>
          <w:trHeight w:val="66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034A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</w:tr>
      <w:tr w:rsidR="00C034A7" w:rsidRPr="00C034A7" w:rsidTr="00C034A7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A级出版社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人民出版社、商务印书馆、中华书局、科学出版社、三联书店、中国社会科学出版社</w:t>
            </w:r>
          </w:p>
        </w:tc>
      </w:tr>
      <w:tr w:rsidR="00C034A7" w:rsidRPr="00C034A7" w:rsidTr="00C034A7">
        <w:trPr>
          <w:trHeight w:val="264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B级出版社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人民教育出版社、人民体育出版社、人民美术出版社、人民音乐出版社、人民邮电出版社、人民文学出版社、中共中央文献出版社、中国经济出版社、科学技术文献出版社、中国农业科技出版社、中国医药科技出版社、高等教育出版社、中共中央党校出版社、社会科学文献出版社、教育科学出版社、求是出版社、新华出版社、世界知识出版社、文化教育出版社、法律出版社、科学普及出版社、外文出版社、电子工业出版社、化学工业出版社</w:t>
            </w: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各省、市、自治区“人民出版社”</w:t>
            </w:r>
          </w:p>
        </w:tc>
      </w:tr>
      <w:tr w:rsidR="00C034A7" w:rsidRPr="00C034A7" w:rsidTr="00C034A7">
        <w:trPr>
          <w:trHeight w:val="7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C级出版社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34A7" w:rsidRPr="00C034A7" w:rsidRDefault="00C034A7" w:rsidP="00C034A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34A7">
              <w:rPr>
                <w:rFonts w:ascii="宋体" w:hAnsi="宋体" w:cs="宋体" w:hint="eastAsia"/>
                <w:color w:val="000000"/>
                <w:kern w:val="0"/>
                <w:sz w:val="24"/>
              </w:rPr>
              <w:t>除A、B级以外的其它出版社</w:t>
            </w:r>
          </w:p>
        </w:tc>
      </w:tr>
    </w:tbl>
    <w:p w:rsidR="00C034A7" w:rsidRPr="00C034A7" w:rsidRDefault="00C034A7" w:rsidP="00C034A7">
      <w:pPr>
        <w:widowControl/>
        <w:snapToGrid w:val="0"/>
        <w:ind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C034A7" w:rsidRPr="00C034A7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4F2" w:rsidRDefault="007F64F2" w:rsidP="00C73FC5">
      <w:r>
        <w:separator/>
      </w:r>
    </w:p>
  </w:endnote>
  <w:endnote w:type="continuationSeparator" w:id="0">
    <w:p w:rsidR="007F64F2" w:rsidRDefault="007F64F2" w:rsidP="00C7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4F2" w:rsidRDefault="007F64F2" w:rsidP="00C73FC5">
      <w:r>
        <w:separator/>
      </w:r>
    </w:p>
  </w:footnote>
  <w:footnote w:type="continuationSeparator" w:id="0">
    <w:p w:rsidR="007F64F2" w:rsidRDefault="007F64F2" w:rsidP="00C7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4DA"/>
    <w:multiLevelType w:val="hybridMultilevel"/>
    <w:tmpl w:val="52A04B78"/>
    <w:lvl w:ilvl="0" w:tplc="CDF842E2">
      <w:start w:val="1"/>
      <w:numFmt w:val="japaneseCounting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7C"/>
    <w:rsid w:val="00015B8F"/>
    <w:rsid w:val="00024BCD"/>
    <w:rsid w:val="00042461"/>
    <w:rsid w:val="000563DB"/>
    <w:rsid w:val="000678C4"/>
    <w:rsid w:val="000D15C9"/>
    <w:rsid w:val="000D716A"/>
    <w:rsid w:val="0019372C"/>
    <w:rsid w:val="001A1E09"/>
    <w:rsid w:val="002868F1"/>
    <w:rsid w:val="00296B1E"/>
    <w:rsid w:val="002C3BA6"/>
    <w:rsid w:val="002D6201"/>
    <w:rsid w:val="002E5CAE"/>
    <w:rsid w:val="0030031C"/>
    <w:rsid w:val="00347B7C"/>
    <w:rsid w:val="00376FB6"/>
    <w:rsid w:val="003A3717"/>
    <w:rsid w:val="003C571D"/>
    <w:rsid w:val="003C5FDF"/>
    <w:rsid w:val="003D084C"/>
    <w:rsid w:val="003F676E"/>
    <w:rsid w:val="00407A54"/>
    <w:rsid w:val="0059717C"/>
    <w:rsid w:val="005D09A5"/>
    <w:rsid w:val="006B5AE0"/>
    <w:rsid w:val="006D27ED"/>
    <w:rsid w:val="006F38A4"/>
    <w:rsid w:val="007029D0"/>
    <w:rsid w:val="00710064"/>
    <w:rsid w:val="007366D7"/>
    <w:rsid w:val="00770D6F"/>
    <w:rsid w:val="007E4E2E"/>
    <w:rsid w:val="007F64F2"/>
    <w:rsid w:val="008048BA"/>
    <w:rsid w:val="00891E49"/>
    <w:rsid w:val="008B21EB"/>
    <w:rsid w:val="009C112E"/>
    <w:rsid w:val="009C3F66"/>
    <w:rsid w:val="00A13DFE"/>
    <w:rsid w:val="00A2342A"/>
    <w:rsid w:val="00A83A02"/>
    <w:rsid w:val="00AB02F5"/>
    <w:rsid w:val="00AB690C"/>
    <w:rsid w:val="00AC12AC"/>
    <w:rsid w:val="00AE3960"/>
    <w:rsid w:val="00B111A0"/>
    <w:rsid w:val="00B63E9E"/>
    <w:rsid w:val="00BA7420"/>
    <w:rsid w:val="00BA7752"/>
    <w:rsid w:val="00C034A7"/>
    <w:rsid w:val="00C06F4F"/>
    <w:rsid w:val="00C07442"/>
    <w:rsid w:val="00C239BF"/>
    <w:rsid w:val="00C3623D"/>
    <w:rsid w:val="00C73FC5"/>
    <w:rsid w:val="00D06EED"/>
    <w:rsid w:val="00D4786D"/>
    <w:rsid w:val="00DF1060"/>
    <w:rsid w:val="00E44CCD"/>
    <w:rsid w:val="00E60597"/>
    <w:rsid w:val="00E62684"/>
    <w:rsid w:val="00E7322C"/>
    <w:rsid w:val="00EF4B50"/>
    <w:rsid w:val="00F321FF"/>
    <w:rsid w:val="00F7688A"/>
    <w:rsid w:val="00FE362D"/>
    <w:rsid w:val="00FF549C"/>
    <w:rsid w:val="0131747F"/>
    <w:rsid w:val="0D1B3C8D"/>
    <w:rsid w:val="289F22A9"/>
    <w:rsid w:val="2A2B3C3C"/>
    <w:rsid w:val="3118389A"/>
    <w:rsid w:val="391F3C45"/>
    <w:rsid w:val="3E294607"/>
    <w:rsid w:val="47492F00"/>
    <w:rsid w:val="51C252AD"/>
    <w:rsid w:val="534D2836"/>
    <w:rsid w:val="68693658"/>
    <w:rsid w:val="6EB072A6"/>
    <w:rsid w:val="7521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C5F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5FD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048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3C5FD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C5FD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8048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30863E-EB89-4CEC-8D16-578A227A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613</Words>
  <Characters>3495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chengwang</dc:creator>
  <cp:lastModifiedBy>chengwang</cp:lastModifiedBy>
  <cp:revision>32</cp:revision>
  <cp:lastPrinted>2016-01-27T07:39:00Z</cp:lastPrinted>
  <dcterms:created xsi:type="dcterms:W3CDTF">2015-12-23T02:31:00Z</dcterms:created>
  <dcterms:modified xsi:type="dcterms:W3CDTF">2016-02-24T03:15:00Z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